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29" w:rsidRDefault="003132CA" w:rsidP="003132CA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ВНИМАНИЮ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АККРЕДИТУЕМЫХ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!!!</w:t>
      </w:r>
    </w:p>
    <w:p w:rsidR="00C81329" w:rsidRDefault="003132CA" w:rsidP="003132CA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НАЧИНАЕТСЯ ПРИЕМ ДОКУМЕНТОВ ДЛЯ ПРОХОЖДЕНИЯ ПЕРВИЧНОЙ СПЕЦИАЛИЗИРОВАННОЙ АККРЕДИТАЦИИ, ДЛЯ ЗАКОНЧИВШИХ ОБРАЗОВАТЕЛЬНЫЕ ПРОГРАММЫ ПО СЛЕДУЮЩИМ СПЕЦИАЛЬНОСТЯМ: </w:t>
      </w:r>
      <w:proofErr w:type="gramEnd"/>
    </w:p>
    <w:p w:rsidR="003132CA" w:rsidRDefault="003132CA" w:rsidP="003132CA">
      <w:pPr>
        <w:jc w:val="both"/>
      </w:pP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Акушерство и гинекология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Анестезиология и реаниматология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Аллергология и иммунология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Гастроэнтерология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Гематология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Гериатрия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/>
          <w:sz w:val="32"/>
          <w:szCs w:val="32"/>
        </w:rPr>
        <w:t>Дерматовенерология</w:t>
      </w:r>
      <w:proofErr w:type="spellEnd"/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Детская хирургия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 xml:space="preserve">- Детская </w:t>
      </w:r>
      <w:r>
        <w:rPr>
          <w:sz w:val="32"/>
          <w:szCs w:val="32"/>
        </w:rPr>
        <w:t>урология-андрология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Детская эндокринология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Кардиология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Клиническая и лабораторная диагностика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Косметология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Лечебная физкультура и спортивная медицина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Неврология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Неонатология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Нефрология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Общая врачебная практика (семейная медицина)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Онкология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Организация здравоохранения и общественное здоровье</w:t>
      </w:r>
    </w:p>
    <w:p w:rsidR="00C81329" w:rsidRDefault="003132CA" w:rsidP="003132CA">
      <w:r>
        <w:rPr>
          <w:sz w:val="32"/>
          <w:szCs w:val="32"/>
        </w:rPr>
        <w:t>- Патологическая анатомия</w:t>
      </w:r>
    </w:p>
    <w:p w:rsidR="00C81329" w:rsidRDefault="003132CA" w:rsidP="003132CA">
      <w:r>
        <w:rPr>
          <w:sz w:val="32"/>
          <w:szCs w:val="32"/>
        </w:rPr>
        <w:t>- Педиатрия (31.08.19)</w:t>
      </w:r>
    </w:p>
    <w:p w:rsidR="00C81329" w:rsidRDefault="003132CA" w:rsidP="003132CA">
      <w:r>
        <w:rPr>
          <w:sz w:val="32"/>
          <w:szCs w:val="32"/>
        </w:rPr>
        <w:t>- Психиатрия</w:t>
      </w:r>
    </w:p>
    <w:p w:rsidR="00C81329" w:rsidRDefault="003132CA" w:rsidP="003132CA">
      <w:r>
        <w:rPr>
          <w:sz w:val="32"/>
          <w:szCs w:val="32"/>
        </w:rPr>
        <w:t>- Психиатрия – наркология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Психотерапия</w:t>
      </w:r>
    </w:p>
    <w:p w:rsidR="00C81329" w:rsidRDefault="003132CA" w:rsidP="003132CA">
      <w:r>
        <w:rPr>
          <w:sz w:val="32"/>
          <w:szCs w:val="32"/>
        </w:rPr>
        <w:t>- Радиотерапия</w:t>
      </w:r>
    </w:p>
    <w:p w:rsidR="00C81329" w:rsidRDefault="003132CA" w:rsidP="003132CA">
      <w:r>
        <w:rPr>
          <w:sz w:val="32"/>
          <w:szCs w:val="32"/>
        </w:rPr>
        <w:t>- Рентгенология</w:t>
      </w:r>
    </w:p>
    <w:p w:rsidR="00C81329" w:rsidRDefault="003132CA" w:rsidP="003132CA"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Рентгенэндоваскулярная</w:t>
      </w:r>
      <w:proofErr w:type="spellEnd"/>
      <w:r>
        <w:rPr>
          <w:sz w:val="32"/>
          <w:szCs w:val="32"/>
        </w:rPr>
        <w:t xml:space="preserve"> диагностика и лечение</w:t>
      </w:r>
    </w:p>
    <w:p w:rsidR="00C81329" w:rsidRDefault="003132CA" w:rsidP="003132CA">
      <w:r>
        <w:rPr>
          <w:sz w:val="32"/>
          <w:szCs w:val="32"/>
        </w:rPr>
        <w:t>- Судебно-медицинская экспертиза</w:t>
      </w:r>
    </w:p>
    <w:p w:rsidR="00C81329" w:rsidRDefault="003132CA" w:rsidP="003132CA">
      <w:pPr>
        <w:rPr>
          <w:sz w:val="32"/>
          <w:szCs w:val="32"/>
        </w:rPr>
      </w:pPr>
      <w:r>
        <w:rPr>
          <w:sz w:val="32"/>
          <w:szCs w:val="32"/>
        </w:rPr>
        <w:t>- Судебно-психиатрическая экспертиза</w:t>
      </w:r>
    </w:p>
    <w:p w:rsidR="006170AD" w:rsidRDefault="006170AD" w:rsidP="003132CA">
      <w:r>
        <w:rPr>
          <w:sz w:val="32"/>
          <w:szCs w:val="32"/>
        </w:rPr>
        <w:t>- Терапия</w:t>
      </w:r>
    </w:p>
    <w:p w:rsidR="00C81329" w:rsidRDefault="003132CA" w:rsidP="003132CA">
      <w:r>
        <w:rPr>
          <w:sz w:val="32"/>
          <w:szCs w:val="32"/>
        </w:rPr>
        <w:t>- Травматология и ортопедия</w:t>
      </w:r>
    </w:p>
    <w:p w:rsidR="00C81329" w:rsidRDefault="003132CA" w:rsidP="003132CA">
      <w:r>
        <w:rPr>
          <w:sz w:val="32"/>
          <w:szCs w:val="32"/>
        </w:rPr>
        <w:t>- Трансфузиология</w:t>
      </w:r>
    </w:p>
    <w:p w:rsidR="00C81329" w:rsidRDefault="003132CA" w:rsidP="003132CA">
      <w:r>
        <w:rPr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Ультразвуковая диагностика</w:t>
      </w:r>
      <w:bookmarkStart w:id="0" w:name="_GoBack"/>
      <w:bookmarkEnd w:id="0"/>
    </w:p>
    <w:p w:rsidR="00C81329" w:rsidRDefault="003132CA" w:rsidP="003132CA">
      <w:r>
        <w:rPr>
          <w:rFonts w:ascii="Times New Roman" w:hAnsi="Times New Roman"/>
          <w:sz w:val="32"/>
          <w:szCs w:val="32"/>
        </w:rPr>
        <w:lastRenderedPageBreak/>
        <w:t>- Физиотерапия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Физическая и реабилитационная медицина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Фтизиатрия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Функциональная диагностика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Хирургия</w:t>
      </w:r>
    </w:p>
    <w:p w:rsidR="00C81329" w:rsidRDefault="003132CA" w:rsidP="003132CA">
      <w:r>
        <w:rPr>
          <w:rFonts w:ascii="Times New Roman" w:hAnsi="Times New Roman"/>
          <w:sz w:val="32"/>
          <w:szCs w:val="32"/>
        </w:rPr>
        <w:t>- Эндоскопия</w:t>
      </w:r>
    </w:p>
    <w:p w:rsidR="003132CA" w:rsidRDefault="003132CA" w:rsidP="003132CA">
      <w:pPr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81329" w:rsidRPr="003132CA" w:rsidRDefault="003132CA" w:rsidP="003132CA">
      <w:pPr>
        <w:jc w:val="both"/>
        <w:rPr>
          <w:color w:val="FF0000"/>
        </w:rPr>
      </w:pPr>
      <w:r w:rsidRPr="003132CA">
        <w:rPr>
          <w:rFonts w:ascii="Times New Roman" w:hAnsi="Times New Roman"/>
          <w:b/>
          <w:bCs/>
          <w:color w:val="FF0000"/>
          <w:sz w:val="28"/>
          <w:szCs w:val="28"/>
        </w:rPr>
        <w:t xml:space="preserve">ДАТЫ ПРИЕМА ДОКУМЕНТОВ: С 09:00 15.01.2024  до 12:00 20.01.2024. </w:t>
      </w:r>
    </w:p>
    <w:p w:rsidR="00C81329" w:rsidRDefault="003132CA" w:rsidP="003132CA">
      <w:pPr>
        <w:jc w:val="both"/>
      </w:pPr>
      <w:r w:rsidRPr="003132CA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 xml:space="preserve">по местному времени </w:t>
      </w:r>
      <w:r>
        <w:rPr>
          <w:rFonts w:ascii="Times New Roman" w:hAnsi="Times New Roman"/>
          <w:b/>
          <w:bCs/>
          <w:color w:val="333333"/>
        </w:rPr>
        <w:t xml:space="preserve">Екатеринбурга - находится в часовой зоне </w:t>
      </w:r>
      <w:proofErr w:type="gramStart"/>
      <w:r>
        <w:rPr>
          <w:rFonts w:ascii="Times New Roman" w:hAnsi="Times New Roman"/>
          <w:b/>
          <w:bCs/>
          <w:color w:val="333333"/>
        </w:rPr>
        <w:t>МСК</w:t>
      </w:r>
      <w:proofErr w:type="gramEnd"/>
      <w:r>
        <w:rPr>
          <w:rFonts w:ascii="Times New Roman" w:hAnsi="Times New Roman"/>
          <w:b/>
          <w:bCs/>
          <w:color w:val="333333"/>
        </w:rPr>
        <w:t>+2:00, относительно UTC составляет +5:00)</w:t>
      </w:r>
    </w:p>
    <w:p w:rsidR="00C81329" w:rsidRDefault="003132CA" w:rsidP="003132CA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ПОДАЧА ДОКУМЕНТОВ ОСУЩЕСТВЛЯЕТСЯ ЧЕРЕЗ </w:t>
      </w:r>
      <w:r w:rsidRPr="003132CA">
        <w:rPr>
          <w:rFonts w:ascii="Times New Roman" w:hAnsi="Times New Roman"/>
          <w:b/>
          <w:bCs/>
          <w:sz w:val="28"/>
          <w:szCs w:val="28"/>
          <w:u w:val="single"/>
        </w:rPr>
        <w:t>ЭЛЕКТРОННУЮ ПОЧТУ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hyperlink r:id="rId6">
        <w:r>
          <w:rPr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akkred.ugmu@yandex.ru</w:t>
        </w:r>
      </w:hyperlink>
      <w:r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32CA">
        <w:rPr>
          <w:rStyle w:val="a3"/>
          <w:rFonts w:ascii="Times New Roman" w:hAnsi="Times New Roman"/>
          <w:sz w:val="28"/>
          <w:szCs w:val="28"/>
          <w:u w:val="single"/>
          <w:shd w:val="clear" w:color="auto" w:fill="FFFFFF"/>
        </w:rPr>
        <w:t>ИЛИ ОЧНО ПО ВТОРНИКАМ, СРЕДАМ, ЧЕТВЕРГАМ</w:t>
      </w:r>
      <w:r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С 10:00 ДО 16:00 ПО АДРЕСУ КЛЮЧЕВСКАЯ 7, 1 ЭТАЖ, 120 КАБИНЕТ.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1329" w:rsidRDefault="00C81329" w:rsidP="003132CA">
      <w:pPr>
        <w:jc w:val="center"/>
        <w:rPr>
          <w:b/>
          <w:bCs/>
          <w:sz w:val="30"/>
          <w:szCs w:val="36"/>
          <w:u w:val="single"/>
        </w:rPr>
      </w:pPr>
    </w:p>
    <w:p w:rsidR="00C81329" w:rsidRDefault="003132CA" w:rsidP="003132CA">
      <w:pPr>
        <w:jc w:val="center"/>
      </w:pPr>
      <w:r>
        <w:rPr>
          <w:b/>
          <w:bCs/>
          <w:sz w:val="30"/>
          <w:szCs w:val="36"/>
          <w:u w:val="single"/>
        </w:rPr>
        <w:t>Подача</w:t>
      </w:r>
      <w:r>
        <w:rPr>
          <w:b/>
          <w:bCs/>
          <w:spacing w:val="-3"/>
          <w:sz w:val="30"/>
          <w:szCs w:val="36"/>
          <w:u w:val="single"/>
        </w:rPr>
        <w:t xml:space="preserve"> </w:t>
      </w:r>
      <w:r>
        <w:rPr>
          <w:b/>
          <w:bCs/>
          <w:sz w:val="30"/>
          <w:szCs w:val="36"/>
          <w:u w:val="single"/>
        </w:rPr>
        <w:t>пакета</w:t>
      </w:r>
      <w:r>
        <w:rPr>
          <w:b/>
          <w:bCs/>
          <w:spacing w:val="-3"/>
          <w:sz w:val="30"/>
          <w:szCs w:val="36"/>
          <w:u w:val="single"/>
        </w:rPr>
        <w:t xml:space="preserve"> </w:t>
      </w:r>
      <w:r>
        <w:rPr>
          <w:b/>
          <w:bCs/>
          <w:sz w:val="30"/>
          <w:szCs w:val="36"/>
          <w:u w:val="single"/>
        </w:rPr>
        <w:t>документов</w:t>
      </w:r>
    </w:p>
    <w:p w:rsidR="003132CA" w:rsidRDefault="003132CA" w:rsidP="003132CA">
      <w:pPr>
        <w:pStyle w:val="ac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1329" w:rsidRDefault="003132CA" w:rsidP="003132CA">
      <w:pPr>
        <w:pStyle w:val="ac"/>
        <w:ind w:firstLine="1015"/>
      </w:pPr>
      <w:r>
        <w:rPr>
          <w:sz w:val="28"/>
          <w:szCs w:val="28"/>
        </w:rPr>
        <w:t>Лицо, изъявившее желание пройти Первичную специализированную аккредитацию специалиста (далее - аккредитуемый),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сроки с 09:00 </w:t>
      </w:r>
      <w:r w:rsidRPr="003132CA">
        <w:rPr>
          <w:sz w:val="28"/>
          <w:szCs w:val="28"/>
        </w:rPr>
        <w:t>15.01.24г</w:t>
      </w:r>
      <w:r>
        <w:rPr>
          <w:sz w:val="28"/>
          <w:szCs w:val="28"/>
        </w:rPr>
        <w:t xml:space="preserve"> до 12:00 </w:t>
      </w:r>
      <w:r w:rsidRPr="003132CA">
        <w:rPr>
          <w:sz w:val="28"/>
          <w:szCs w:val="28"/>
        </w:rPr>
        <w:t>20.01.24г</w:t>
      </w:r>
      <w:r>
        <w:rPr>
          <w:sz w:val="28"/>
          <w:szCs w:val="28"/>
        </w:rPr>
        <w:t xml:space="preserve">. </w:t>
      </w:r>
      <w:r w:rsidRPr="003132CA">
        <w:rPr>
          <w:rFonts w:ascii="Times New Roman" w:hAnsi="Times New Roman"/>
          <w:b/>
          <w:bCs/>
          <w:sz w:val="28"/>
          <w:szCs w:val="28"/>
        </w:rPr>
        <w:t>(</w:t>
      </w:r>
      <w:r w:rsidRPr="003132CA">
        <w:rPr>
          <w:rFonts w:ascii="Times New Roman" w:hAnsi="Times New Roman"/>
          <w:b/>
          <w:bCs/>
          <w:color w:val="auto"/>
          <w:sz w:val="28"/>
          <w:szCs w:val="28"/>
        </w:rPr>
        <w:t xml:space="preserve">по местному времени Екатеринбурга - находится в часовой зоне </w:t>
      </w:r>
      <w:proofErr w:type="gramStart"/>
      <w:r w:rsidRPr="003132CA">
        <w:rPr>
          <w:rFonts w:ascii="Times New Roman" w:hAnsi="Times New Roman"/>
          <w:b/>
          <w:bCs/>
          <w:color w:val="auto"/>
          <w:sz w:val="28"/>
          <w:szCs w:val="28"/>
        </w:rPr>
        <w:t>МСК</w:t>
      </w:r>
      <w:proofErr w:type="gramEnd"/>
      <w:r w:rsidRPr="003132CA">
        <w:rPr>
          <w:rFonts w:ascii="Times New Roman" w:hAnsi="Times New Roman"/>
          <w:b/>
          <w:bCs/>
          <w:color w:val="auto"/>
          <w:sz w:val="28"/>
          <w:szCs w:val="28"/>
        </w:rPr>
        <w:t>+2:00, относительно UTC составляет +5:00)</w:t>
      </w:r>
    </w:p>
    <w:p w:rsidR="00C81329" w:rsidRDefault="003132CA" w:rsidP="003132CA">
      <w:pPr>
        <w:pStyle w:val="ac"/>
      </w:pPr>
      <w:r>
        <w:rPr>
          <w:sz w:val="28"/>
          <w:szCs w:val="28"/>
        </w:rPr>
        <w:tab/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требованиями</w:t>
      </w:r>
      <w:r w:rsidRPr="00313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313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Подача и прием документов, необходимых для допуска к прохождению первичной аккредитации и первичной специализированной аккредитации специалиста приказа МЗРФ №709Н Об утверждении Положения об аккредитации специалистов от 28.10.2022г., </w:t>
      </w:r>
      <w:r>
        <w:rPr>
          <w:sz w:val="28"/>
          <w:szCs w:val="28"/>
          <w:u w:val="single"/>
        </w:rPr>
        <w:t>предоставляет лично</w:t>
      </w:r>
      <w:r>
        <w:rPr>
          <w:sz w:val="28"/>
          <w:szCs w:val="28"/>
        </w:rPr>
        <w:t xml:space="preserve"> по адресу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катеринбург</w:t>
      </w:r>
      <w:proofErr w:type="spellEnd"/>
      <w:r>
        <w:rPr>
          <w:sz w:val="28"/>
          <w:szCs w:val="28"/>
        </w:rPr>
        <w:t xml:space="preserve">, ул. Ключевская, 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120, </w:t>
      </w:r>
      <w:r>
        <w:rPr>
          <w:sz w:val="28"/>
          <w:szCs w:val="28"/>
          <w:u w:val="single"/>
        </w:rPr>
        <w:t>или направляет</w:t>
      </w:r>
      <w:r>
        <w:rPr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электронную почту</w:t>
      </w:r>
      <w:r>
        <w:rPr>
          <w:sz w:val="28"/>
          <w:szCs w:val="28"/>
        </w:rPr>
        <w:t xml:space="preserve"> </w:t>
      </w:r>
      <w:hyperlink r:id="rId7">
        <w:r>
          <w:rPr>
            <w:b/>
            <w:bCs/>
            <w:sz w:val="28"/>
            <w:szCs w:val="28"/>
            <w:shd w:val="clear" w:color="auto" w:fill="FFFFFF"/>
          </w:rPr>
          <w:t>akkred.ugmu@yandex.</w:t>
        </w:r>
      </w:hyperlink>
      <w:r>
        <w:rPr>
          <w:b/>
          <w:bCs/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u w:val="single"/>
          <w:shd w:val="clear" w:color="auto" w:fill="FFFFFF"/>
        </w:rPr>
        <w:t>пакет документов согласно  п.61 Положения</w:t>
      </w:r>
      <w:r>
        <w:rPr>
          <w:rStyle w:val="-"/>
          <w:sz w:val="28"/>
          <w:szCs w:val="28"/>
          <w:shd w:val="clear" w:color="auto" w:fill="FFFFFF"/>
        </w:rPr>
        <w:t>:</w:t>
      </w:r>
    </w:p>
    <w:p w:rsidR="00C81329" w:rsidRDefault="00C81329" w:rsidP="003132CA">
      <w:pPr>
        <w:pStyle w:val="ac"/>
        <w:rPr>
          <w:rStyle w:val="-"/>
          <w:sz w:val="28"/>
          <w:szCs w:val="28"/>
          <w:shd w:val="clear" w:color="auto" w:fill="FFFFFF"/>
        </w:rPr>
      </w:pPr>
    </w:p>
    <w:p w:rsidR="00C81329" w:rsidRDefault="003132CA" w:rsidP="003132CA">
      <w:pPr>
        <w:pStyle w:val="ac"/>
        <w:numPr>
          <w:ilvl w:val="0"/>
          <w:numId w:val="1"/>
        </w:numPr>
      </w:pPr>
      <w:r>
        <w:rPr>
          <w:sz w:val="28"/>
          <w:szCs w:val="28"/>
          <w:lang w:eastAsia="ru-RU"/>
        </w:rPr>
        <w:t xml:space="preserve">Заявление: </w:t>
      </w:r>
      <w:hyperlink r:id="rId8">
        <w:r>
          <w:rPr>
            <w:b/>
            <w:bCs/>
            <w:sz w:val="26"/>
            <w:szCs w:val="26"/>
            <w:lang w:eastAsia="ru-RU"/>
          </w:rPr>
          <w:t>https://usma.ru/akkreditaciya-specialistov/obyavleniya-raspisaniya</w:t>
        </w:r>
      </w:hyperlink>
    </w:p>
    <w:p w:rsidR="00C81329" w:rsidRDefault="003132CA" w:rsidP="003132CA">
      <w:pPr>
        <w:pStyle w:val="ac"/>
        <w:numPr>
          <w:ilvl w:val="0"/>
          <w:numId w:val="1"/>
        </w:numPr>
      </w:pPr>
      <w:r>
        <w:rPr>
          <w:sz w:val="28"/>
          <w:szCs w:val="28"/>
          <w:lang w:eastAsia="ru-RU"/>
        </w:rPr>
        <w:t xml:space="preserve">Копии документов </w:t>
      </w:r>
      <w:r>
        <w:rPr>
          <w:b/>
          <w:bCs/>
          <w:sz w:val="28"/>
          <w:szCs w:val="28"/>
          <w:lang w:eastAsia="ru-RU"/>
        </w:rPr>
        <w:t>в формате</w:t>
      </w:r>
      <w:r>
        <w:rPr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PDF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u w:val="single"/>
          <w:lang w:eastAsia="ru-RU"/>
        </w:rPr>
        <w:t>(не фотографии!!!):</w:t>
      </w:r>
    </w:p>
    <w:p w:rsidR="00C81329" w:rsidRDefault="003132CA" w:rsidP="003132CA">
      <w:pPr>
        <w:pStyle w:val="ac"/>
        <w:numPr>
          <w:ilvl w:val="0"/>
          <w:numId w:val="2"/>
        </w:numPr>
        <w:ind w:left="1134"/>
      </w:pPr>
      <w:r>
        <w:rPr>
          <w:sz w:val="28"/>
          <w:szCs w:val="28"/>
          <w:lang w:eastAsia="ru-RU"/>
        </w:rPr>
        <w:t xml:space="preserve">копия документа, удостоверяющего личность </w:t>
      </w:r>
      <w:r>
        <w:rPr>
          <w:sz w:val="28"/>
          <w:szCs w:val="28"/>
        </w:rPr>
        <w:t>(паспорт - главный разворот и страница с регистрацией);</w:t>
      </w:r>
    </w:p>
    <w:p w:rsidR="00C81329" w:rsidRDefault="003132CA" w:rsidP="003132CA">
      <w:pPr>
        <w:pStyle w:val="ac"/>
        <w:numPr>
          <w:ilvl w:val="0"/>
          <w:numId w:val="2"/>
        </w:numPr>
        <w:ind w:left="1134"/>
      </w:pPr>
      <w:r>
        <w:rPr>
          <w:sz w:val="28"/>
          <w:szCs w:val="28"/>
          <w:lang w:eastAsia="ru-RU"/>
        </w:rPr>
        <w:t>копия документа, подтверждающего факт изменения фамилии, имени, отчества (в случае изменения)</w:t>
      </w:r>
    </w:p>
    <w:p w:rsidR="00C81329" w:rsidRDefault="003132CA" w:rsidP="003132CA">
      <w:pPr>
        <w:pStyle w:val="ac"/>
        <w:numPr>
          <w:ilvl w:val="0"/>
          <w:numId w:val="2"/>
        </w:numPr>
        <w:ind w:left="1134"/>
      </w:pPr>
      <w:r>
        <w:rPr>
          <w:sz w:val="28"/>
          <w:szCs w:val="28"/>
          <w:lang w:eastAsia="ru-RU"/>
        </w:rPr>
        <w:t>копия документа о высшем образовании;</w:t>
      </w:r>
    </w:p>
    <w:p w:rsidR="00C81329" w:rsidRDefault="003132CA" w:rsidP="003132CA">
      <w:pPr>
        <w:pStyle w:val="ac"/>
        <w:numPr>
          <w:ilvl w:val="0"/>
          <w:numId w:val="2"/>
        </w:numPr>
        <w:ind w:left="1134"/>
      </w:pPr>
      <w:r>
        <w:rPr>
          <w:sz w:val="28"/>
          <w:szCs w:val="28"/>
          <w:lang w:eastAsia="ru-RU"/>
        </w:rPr>
        <w:t>копия диплома об окончании ординатуры или интернатуры (с приложением)</w:t>
      </w:r>
    </w:p>
    <w:p w:rsidR="00C81329" w:rsidRDefault="003132CA" w:rsidP="003132CA">
      <w:pPr>
        <w:pStyle w:val="ac"/>
        <w:numPr>
          <w:ilvl w:val="0"/>
          <w:numId w:val="2"/>
        </w:numPr>
        <w:ind w:left="1134"/>
      </w:pPr>
      <w:r>
        <w:rPr>
          <w:sz w:val="28"/>
          <w:szCs w:val="28"/>
          <w:lang w:eastAsia="ru-RU"/>
        </w:rPr>
        <w:t>копия диплома о профессиональные переподготовки (с приложением);</w:t>
      </w:r>
    </w:p>
    <w:p w:rsidR="00C81329" w:rsidRDefault="003132CA" w:rsidP="003132CA">
      <w:pPr>
        <w:pStyle w:val="ac"/>
        <w:numPr>
          <w:ilvl w:val="0"/>
          <w:numId w:val="2"/>
        </w:numPr>
        <w:ind w:left="1134"/>
      </w:pPr>
      <w:r>
        <w:rPr>
          <w:sz w:val="28"/>
          <w:szCs w:val="28"/>
          <w:lang w:eastAsia="ru-RU"/>
        </w:rPr>
        <w:t>копия страхового свидетельства обязательного пенсионного страхования (для иностранных граждан и лиц без гражданства - при наличии);</w:t>
      </w:r>
    </w:p>
    <w:p w:rsidR="00C81329" w:rsidRDefault="003132CA" w:rsidP="003132CA">
      <w:pPr>
        <w:pStyle w:val="ac"/>
        <w:numPr>
          <w:ilvl w:val="0"/>
          <w:numId w:val="2"/>
        </w:numPr>
        <w:ind w:left="1134"/>
      </w:pPr>
      <w:r>
        <w:rPr>
          <w:sz w:val="28"/>
          <w:szCs w:val="28"/>
          <w:lang w:eastAsia="ru-RU"/>
        </w:rPr>
        <w:t>копия трудовой книжки или сведения о трудовой деятельности.</w:t>
      </w:r>
    </w:p>
    <w:p w:rsidR="00C81329" w:rsidRDefault="003132CA" w:rsidP="003132CA">
      <w:pPr>
        <w:pStyle w:val="ac"/>
        <w:numPr>
          <w:ilvl w:val="0"/>
          <w:numId w:val="1"/>
        </w:numPr>
      </w:pPr>
      <w:r>
        <w:rPr>
          <w:sz w:val="28"/>
          <w:szCs w:val="28"/>
          <w:lang w:eastAsia="ru-RU"/>
        </w:rPr>
        <w:t xml:space="preserve">На отдельном листе </w:t>
      </w:r>
      <w:r>
        <w:rPr>
          <w:b/>
          <w:bCs/>
          <w:sz w:val="28"/>
          <w:szCs w:val="28"/>
          <w:lang w:eastAsia="ru-RU"/>
        </w:rPr>
        <w:t>в формате .</w:t>
      </w:r>
      <w:proofErr w:type="spellStart"/>
      <w:r>
        <w:rPr>
          <w:b/>
          <w:bCs/>
          <w:sz w:val="28"/>
          <w:szCs w:val="28"/>
          <w:lang w:eastAsia="ru-RU"/>
        </w:rPr>
        <w:t>doc</w:t>
      </w:r>
      <w:proofErr w:type="spellEnd"/>
      <w:r>
        <w:rPr>
          <w:b/>
          <w:bCs/>
          <w:sz w:val="28"/>
          <w:szCs w:val="28"/>
          <w:lang w:eastAsia="ru-RU"/>
        </w:rPr>
        <w:t>, .</w:t>
      </w:r>
      <w:proofErr w:type="spellStart"/>
      <w:r>
        <w:rPr>
          <w:b/>
          <w:bCs/>
          <w:sz w:val="28"/>
          <w:szCs w:val="28"/>
          <w:lang w:eastAsia="ru-RU"/>
        </w:rPr>
        <w:t>docx</w:t>
      </w:r>
      <w:proofErr w:type="spellEnd"/>
      <w:r>
        <w:rPr>
          <w:b/>
          <w:bCs/>
          <w:sz w:val="28"/>
          <w:szCs w:val="28"/>
          <w:lang w:eastAsia="ru-RU"/>
        </w:rPr>
        <w:t>:</w:t>
      </w:r>
    </w:p>
    <w:p w:rsidR="00C81329" w:rsidRDefault="003132CA" w:rsidP="003132CA">
      <w:pPr>
        <w:pStyle w:val="ac"/>
        <w:numPr>
          <w:ilvl w:val="0"/>
          <w:numId w:val="3"/>
        </w:numPr>
        <w:ind w:left="1134" w:hanging="425"/>
      </w:pPr>
      <w:r>
        <w:rPr>
          <w:sz w:val="28"/>
          <w:szCs w:val="28"/>
          <w:lang w:eastAsia="ru-RU"/>
        </w:rPr>
        <w:lastRenderedPageBreak/>
        <w:t>почтовый индекс;</w:t>
      </w:r>
    </w:p>
    <w:p w:rsidR="00C81329" w:rsidRDefault="003132CA" w:rsidP="003132CA">
      <w:pPr>
        <w:pStyle w:val="ac"/>
        <w:numPr>
          <w:ilvl w:val="0"/>
          <w:numId w:val="3"/>
        </w:numPr>
        <w:ind w:left="1134" w:hanging="425"/>
      </w:pPr>
      <w:r>
        <w:rPr>
          <w:sz w:val="28"/>
          <w:szCs w:val="28"/>
          <w:lang w:eastAsia="ru-RU"/>
        </w:rPr>
        <w:t>контактный номер телефона;</w:t>
      </w:r>
    </w:p>
    <w:p w:rsidR="00C81329" w:rsidRDefault="003132CA" w:rsidP="003132CA">
      <w:pPr>
        <w:pStyle w:val="ac"/>
        <w:numPr>
          <w:ilvl w:val="0"/>
          <w:numId w:val="3"/>
        </w:numPr>
        <w:ind w:left="1134" w:hanging="425"/>
      </w:pPr>
      <w:r>
        <w:rPr>
          <w:sz w:val="28"/>
          <w:szCs w:val="28"/>
          <w:lang w:eastAsia="ru-RU"/>
        </w:rPr>
        <w:t>действующий адрес электронной почты;</w:t>
      </w:r>
    </w:p>
    <w:p w:rsidR="00C81329" w:rsidRDefault="003132CA" w:rsidP="003132CA">
      <w:pPr>
        <w:pStyle w:val="ac"/>
        <w:numPr>
          <w:ilvl w:val="0"/>
          <w:numId w:val="3"/>
        </w:numPr>
        <w:ind w:left="1134" w:hanging="425"/>
      </w:pPr>
      <w:r>
        <w:rPr>
          <w:sz w:val="28"/>
          <w:szCs w:val="28"/>
          <w:lang w:eastAsia="ru-RU"/>
        </w:rPr>
        <w:t>отношение к воинской службе (военнообязанный или нет).</w:t>
      </w:r>
    </w:p>
    <w:p w:rsidR="00C81329" w:rsidRDefault="00C81329" w:rsidP="003132CA">
      <w:pPr>
        <w:pStyle w:val="ac"/>
      </w:pPr>
    </w:p>
    <w:p w:rsidR="00C81329" w:rsidRDefault="003132CA" w:rsidP="003132CA">
      <w:pPr>
        <w:pStyle w:val="ac"/>
      </w:pPr>
      <w:r>
        <w:tab/>
      </w:r>
      <w:r>
        <w:rPr>
          <w:rFonts w:ascii="Times New Roman" w:hAnsi="Times New Roman"/>
          <w:sz w:val="28"/>
          <w:szCs w:val="28"/>
        </w:rPr>
        <w:t xml:space="preserve">Обращаем внимание, что согласно разделу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313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Подача документов и проведение первичной аккредитации и первичной специализированной аккредитации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лиц, получивших</w:t>
      </w:r>
      <w:r>
        <w:rPr>
          <w:rFonts w:ascii="Times New Roman" w:hAnsi="Times New Roman"/>
          <w:sz w:val="28"/>
          <w:szCs w:val="28"/>
        </w:rPr>
        <w:t xml:space="preserve"> медицинское, фармацевтическое или немедицинское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образование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в иностранных организациях,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 приказа МЗРФ №709Н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б утверждении Положения об аккредитации специалистов от 28.10.2022г. Документы должны быть поданы в соответствии с п.84 и предоставлены в </w:t>
      </w:r>
      <w:proofErr w:type="spellStart"/>
      <w:r>
        <w:rPr>
          <w:rFonts w:ascii="Times New Roman" w:hAnsi="Times New Roman"/>
          <w:sz w:val="28"/>
          <w:szCs w:val="28"/>
        </w:rPr>
        <w:t>аккредитационную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подкомиссию (</w:t>
      </w:r>
      <w:r>
        <w:rPr>
          <w:rFonts w:ascii="Times New Roman" w:hAnsi="Times New Roman"/>
          <w:sz w:val="28"/>
          <w:szCs w:val="28"/>
          <w:lang w:val="en-US"/>
        </w:rPr>
        <w:t>QR</w:t>
      </w:r>
      <w:r w:rsidRPr="003132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код подведения Федеральной службой по надзору в сфере здравоохранения).</w:t>
      </w:r>
    </w:p>
    <w:p w:rsidR="00C81329" w:rsidRDefault="00C81329" w:rsidP="003132CA">
      <w:pPr>
        <w:widowControl/>
        <w:shd w:val="clear" w:color="auto" w:fill="FFFFFF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C81329" w:rsidRDefault="003132CA" w:rsidP="003132CA">
      <w:pPr>
        <w:widowControl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Каждый документ представляется в виде отдельного файла, с указанием в наименовании файла вида документа (например: копия паспорта, заявление и т.п.).</w:t>
      </w:r>
    </w:p>
    <w:p w:rsidR="00C81329" w:rsidRDefault="003132CA" w:rsidP="003132CA">
      <w:pPr>
        <w:pStyle w:val="ac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теме письма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обязательно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указать: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ПП или ординатура, специальность и ФИО аккредитуемого (например: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ПП гериатрия Иванов И.И.; ординатура детская хирургия Иванов И.И.).</w:t>
      </w:r>
    </w:p>
    <w:p w:rsidR="00C81329" w:rsidRDefault="00C81329" w:rsidP="003132CA">
      <w:pPr>
        <w:ind w:firstLine="567"/>
        <w:jc w:val="both"/>
        <w:rPr>
          <w:b/>
          <w:bCs/>
          <w:color w:val="FF0000"/>
          <w:sz w:val="28"/>
          <w:szCs w:val="28"/>
          <w:lang w:eastAsia="ru-RU"/>
        </w:rPr>
      </w:pPr>
    </w:p>
    <w:p w:rsidR="00C81329" w:rsidRDefault="003132CA" w:rsidP="003132CA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В случае выявления несоответствия представленных аккредитуемым документов (неполный комплект документов, нечитаемые файлы, ошибки в предоставлении данных и т.д.) аккредитуемому будет направлен отказ в принятие документов и допуске к прохождению первичной специализированной аккредитации.</w:t>
      </w:r>
      <w:proofErr w:type="gramEnd"/>
    </w:p>
    <w:p w:rsidR="00C81329" w:rsidRDefault="00C81329" w:rsidP="003132CA">
      <w:pPr>
        <w:pStyle w:val="ac"/>
        <w:tabs>
          <w:tab w:val="left" w:pos="0"/>
        </w:tabs>
        <w:ind w:left="0" w:right="25" w:firstLine="567"/>
        <w:rPr>
          <w:rFonts w:ascii="Times New Roman" w:hAnsi="Times New Roman"/>
          <w:b/>
          <w:bCs/>
          <w:sz w:val="28"/>
          <w:szCs w:val="28"/>
        </w:rPr>
      </w:pPr>
    </w:p>
    <w:p w:rsidR="00C81329" w:rsidRDefault="003132CA" w:rsidP="003132CA">
      <w:pPr>
        <w:pStyle w:val="ac"/>
        <w:tabs>
          <w:tab w:val="left" w:pos="0"/>
        </w:tabs>
        <w:ind w:left="0" w:right="25" w:firstLine="567"/>
      </w:pPr>
      <w:r>
        <w:rPr>
          <w:rFonts w:ascii="Times New Roman" w:hAnsi="Times New Roman"/>
          <w:b/>
          <w:bCs/>
          <w:sz w:val="28"/>
          <w:szCs w:val="28"/>
        </w:rPr>
        <w:t>Протоколы допуска к первичной специализированной аккредитации специалиста (ПСА) и 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рафик прохождения этапов аккредитации</w:t>
      </w:r>
      <w:r>
        <w:rPr>
          <w:rFonts w:ascii="Times New Roman" w:hAnsi="Times New Roman"/>
          <w:sz w:val="28"/>
          <w:szCs w:val="28"/>
        </w:rPr>
        <w:t xml:space="preserve"> размещаются на сайте ФГБОУ ВО УГМУ Минздрава России в разделе «Аккредитация специалиста» - «Первичная специализированная аккредитация специалиста» - «Специальность».  Ссылка на раздел - </w:t>
      </w:r>
      <w:hyperlink r:id="rId9"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t>https://usma.ru/akkreditaciya-specialistov/pervichnaya-specializirovannaya-akkreditaciya-specialista</w:t>
        </w:r>
      </w:hyperlink>
    </w:p>
    <w:p w:rsidR="00C81329" w:rsidRDefault="00C81329" w:rsidP="003132CA">
      <w:pPr>
        <w:pStyle w:val="ac"/>
        <w:tabs>
          <w:tab w:val="left" w:pos="0"/>
        </w:tabs>
        <w:ind w:left="0" w:right="25" w:firstLine="567"/>
        <w:rPr>
          <w:rFonts w:ascii="Times New Roman" w:hAnsi="Times New Roman"/>
          <w:sz w:val="28"/>
          <w:szCs w:val="28"/>
        </w:rPr>
      </w:pPr>
    </w:p>
    <w:p w:rsidR="00C81329" w:rsidRDefault="003132CA" w:rsidP="003132CA">
      <w:pPr>
        <w:pStyle w:val="ac"/>
        <w:tabs>
          <w:tab w:val="left" w:pos="0"/>
        </w:tabs>
        <w:ind w:left="0" w:right="25" w:firstLine="567"/>
      </w:pPr>
      <w:r>
        <w:rPr>
          <w:rFonts w:ascii="Times New Roman" w:hAnsi="Times New Roman"/>
          <w:sz w:val="28"/>
          <w:szCs w:val="28"/>
        </w:rPr>
        <w:t xml:space="preserve">Одновременное предоставление документов для прохождения аккредитации специалиста по одной и той же специальности в две и более </w:t>
      </w:r>
      <w:proofErr w:type="spellStart"/>
      <w:r>
        <w:rPr>
          <w:rFonts w:ascii="Times New Roman" w:hAnsi="Times New Roman"/>
          <w:sz w:val="28"/>
          <w:szCs w:val="28"/>
        </w:rPr>
        <w:t>аккредитационные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подкомиссии не допускается (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 АПК Хирургия Свердловской области и АПК Хирургия Челябинской области, АПК Хирургия </w:t>
      </w:r>
      <w:r>
        <w:rPr>
          <w:rFonts w:ascii="Times New Roman" w:hAnsi="Times New Roman"/>
          <w:color w:val="auto"/>
          <w:sz w:val="28"/>
          <w:szCs w:val="28"/>
        </w:rPr>
        <w:t>Свердловской области и АПК Эндоскопия Тюменской области</w:t>
      </w:r>
      <w:r>
        <w:rPr>
          <w:rFonts w:ascii="Times New Roman" w:hAnsi="Times New Roman"/>
          <w:sz w:val="28"/>
          <w:szCs w:val="28"/>
        </w:rPr>
        <w:t>)!!!</w:t>
      </w:r>
    </w:p>
    <w:p w:rsidR="00C81329" w:rsidRDefault="003132CA" w:rsidP="003132CA">
      <w:pPr>
        <w:pStyle w:val="a7"/>
        <w:spacing w:after="0" w:line="240" w:lineRule="auto"/>
        <w:ind w:right="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Не допускается прохождения аккредитации по двум и более специальностям в аккредитационных подкомиссиях в одну сессию аккредитации (например: одновременно подача документов в АПК Хирургия Свердловской области и в АПК Эндоскопия Свердловской области)!!!</w:t>
      </w:r>
    </w:p>
    <w:sectPr w:rsidR="00C81329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197F"/>
    <w:multiLevelType w:val="multilevel"/>
    <w:tmpl w:val="CC60F6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F0E78EA"/>
    <w:multiLevelType w:val="multilevel"/>
    <w:tmpl w:val="154A03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2016C93"/>
    <w:multiLevelType w:val="multilevel"/>
    <w:tmpl w:val="3E4E9C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AA60ED3"/>
    <w:multiLevelType w:val="multilevel"/>
    <w:tmpl w:val="BCCA28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29"/>
    <w:rsid w:val="003132CA"/>
    <w:rsid w:val="006170AD"/>
    <w:rsid w:val="00C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spacing w:before="121"/>
      <w:ind w:left="302" w:right="64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t-p">
    <w:name w:val="dt-p"/>
    <w:basedOn w:val="a"/>
    <w:qFormat/>
    <w:rsid w:val="00887094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c">
    <w:name w:val="List Paragraph"/>
    <w:basedOn w:val="a"/>
    <w:qFormat/>
    <w:pPr>
      <w:ind w:left="119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3132C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3132C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spacing w:before="121"/>
      <w:ind w:left="302" w:right="64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t-p">
    <w:name w:val="dt-p"/>
    <w:basedOn w:val="a"/>
    <w:qFormat/>
    <w:rsid w:val="00887094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c">
    <w:name w:val="List Paragraph"/>
    <w:basedOn w:val="a"/>
    <w:qFormat/>
    <w:pPr>
      <w:ind w:left="119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3132C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3132C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ma.ru/akkreditaciya-specialistov/obyavleniya-raspisa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kred.ugmu@yand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kred.ugmu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ma.ru/akkreditaciya-specialistov/pervichnaya-specializirovannaya-akkreditaciya-speciali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M.M.Perina</cp:lastModifiedBy>
  <cp:revision>11</cp:revision>
  <cp:lastPrinted>2024-01-10T05:27:00Z</cp:lastPrinted>
  <dcterms:created xsi:type="dcterms:W3CDTF">2022-12-16T08:57:00Z</dcterms:created>
  <dcterms:modified xsi:type="dcterms:W3CDTF">2024-01-10T05:59:00Z</dcterms:modified>
  <dc:language>ru-RU</dc:language>
</cp:coreProperties>
</file>